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BD" w:rsidRPr="00EC71BD" w:rsidRDefault="00EC71BD" w:rsidP="00EC71BD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EC71BD">
        <w:rPr>
          <w:rFonts w:ascii="Times New Roman" w:hAnsi="Times New Roman" w:cs="Times New Roman"/>
          <w:b/>
          <w:u w:val="single"/>
        </w:rPr>
        <w:t>НАЧАЛНО УЧИЛИЩЕ „СВ.</w:t>
      </w:r>
      <w:r w:rsidR="00CE2222">
        <w:rPr>
          <w:rFonts w:ascii="Times New Roman" w:hAnsi="Times New Roman" w:cs="Times New Roman"/>
          <w:b/>
          <w:u w:val="single"/>
        </w:rPr>
        <w:t xml:space="preserve"> </w:t>
      </w:r>
      <w:r w:rsidRPr="00EC71BD">
        <w:rPr>
          <w:rFonts w:ascii="Times New Roman" w:hAnsi="Times New Roman" w:cs="Times New Roman"/>
          <w:b/>
          <w:u w:val="single"/>
        </w:rPr>
        <w:t>СВ.</w:t>
      </w:r>
      <w:r w:rsidR="00CE2222">
        <w:rPr>
          <w:rFonts w:ascii="Times New Roman" w:hAnsi="Times New Roman" w:cs="Times New Roman"/>
          <w:b/>
          <w:u w:val="single"/>
        </w:rPr>
        <w:t xml:space="preserve"> </w:t>
      </w:r>
      <w:r w:rsidRPr="00EC71BD">
        <w:rPr>
          <w:rFonts w:ascii="Times New Roman" w:hAnsi="Times New Roman" w:cs="Times New Roman"/>
          <w:b/>
          <w:u w:val="single"/>
        </w:rPr>
        <w:t>КИРИЛ И МЕТОДИЙ” ТОПОЛОВГРАД</w:t>
      </w:r>
    </w:p>
    <w:p w:rsidR="00EC71BD" w:rsidRPr="00EC71BD" w:rsidRDefault="00EC71BD" w:rsidP="00EC71B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lang w:val="en-US"/>
        </w:rPr>
      </w:pPr>
      <w:r w:rsidRPr="00EC71BD">
        <w:rPr>
          <w:rFonts w:ascii="Times New Roman" w:hAnsi="Times New Roman" w:cs="Times New Roman"/>
          <w:b/>
        </w:rPr>
        <w:t>ул. „Ив.</w:t>
      </w:r>
      <w:r w:rsidR="00CE2222">
        <w:rPr>
          <w:rFonts w:ascii="Times New Roman" w:hAnsi="Times New Roman" w:cs="Times New Roman"/>
          <w:b/>
        </w:rPr>
        <w:t xml:space="preserve"> </w:t>
      </w:r>
      <w:r w:rsidRPr="00EC71BD">
        <w:rPr>
          <w:rFonts w:ascii="Times New Roman" w:hAnsi="Times New Roman" w:cs="Times New Roman"/>
          <w:b/>
        </w:rPr>
        <w:t>Вазов”  №13, тел.</w:t>
      </w:r>
      <w:r w:rsidRPr="00EC71BD">
        <w:rPr>
          <w:rFonts w:ascii="Times New Roman" w:hAnsi="Times New Roman" w:cs="Times New Roman"/>
        </w:rPr>
        <w:t xml:space="preserve"> </w:t>
      </w:r>
      <w:r w:rsidRPr="00EC71BD">
        <w:rPr>
          <w:rFonts w:ascii="Times New Roman" w:hAnsi="Times New Roman" w:cs="Times New Roman"/>
          <w:b/>
        </w:rPr>
        <w:t xml:space="preserve">0470/52150, </w:t>
      </w:r>
      <w:r w:rsidRPr="00EC71BD">
        <w:rPr>
          <w:rFonts w:ascii="Times New Roman" w:hAnsi="Times New Roman" w:cs="Times New Roman"/>
          <w:b/>
          <w:lang w:val="en-US"/>
        </w:rPr>
        <w:t>e-mail: nu1_4topgrad@abv.bg</w:t>
      </w:r>
    </w:p>
    <w:p w:rsidR="005B6C10" w:rsidRDefault="005B6C10">
      <w:pPr>
        <w:pStyle w:val="40"/>
        <w:shd w:val="clear" w:color="auto" w:fill="auto"/>
        <w:spacing w:before="0" w:after="478" w:line="240" w:lineRule="exact"/>
      </w:pPr>
    </w:p>
    <w:p w:rsidR="009C28FA" w:rsidRPr="005B6C10" w:rsidRDefault="009E551D" w:rsidP="005B6C10">
      <w:pPr>
        <w:pStyle w:val="40"/>
        <w:shd w:val="clear" w:color="auto" w:fill="auto"/>
        <w:spacing w:before="0" w:after="478" w:line="240" w:lineRule="exact"/>
        <w:rPr>
          <w:b/>
          <w:sz w:val="28"/>
          <w:szCs w:val="28"/>
        </w:rPr>
      </w:pPr>
      <w:r w:rsidRPr="005B6C10">
        <w:rPr>
          <w:b/>
          <w:sz w:val="28"/>
          <w:szCs w:val="28"/>
        </w:rPr>
        <w:t>Утвърждавам:</w:t>
      </w:r>
    </w:p>
    <w:p w:rsidR="005B6C10" w:rsidRPr="005B6C10" w:rsidRDefault="005B6C10" w:rsidP="005B6C10">
      <w:pPr>
        <w:pStyle w:val="40"/>
        <w:shd w:val="clear" w:color="auto" w:fill="auto"/>
        <w:spacing w:before="0" w:after="478" w:line="240" w:lineRule="exact"/>
        <w:rPr>
          <w:b/>
          <w:sz w:val="28"/>
          <w:szCs w:val="28"/>
        </w:rPr>
      </w:pPr>
      <w:r w:rsidRPr="005B6C10">
        <w:rPr>
          <w:b/>
          <w:sz w:val="28"/>
          <w:szCs w:val="28"/>
        </w:rPr>
        <w:t>Директор:………………</w:t>
      </w:r>
    </w:p>
    <w:p w:rsidR="005B6C10" w:rsidRPr="005B6C10" w:rsidRDefault="005B6C10" w:rsidP="005B6C10">
      <w:pPr>
        <w:pStyle w:val="40"/>
        <w:shd w:val="clear" w:color="auto" w:fill="auto"/>
        <w:spacing w:before="0" w:after="478" w:line="240" w:lineRule="exact"/>
        <w:rPr>
          <w:b/>
          <w:sz w:val="28"/>
          <w:szCs w:val="28"/>
        </w:rPr>
      </w:pPr>
      <w:r w:rsidRPr="005B6C1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Pr="005B6C10">
        <w:rPr>
          <w:b/>
          <w:sz w:val="28"/>
          <w:szCs w:val="28"/>
        </w:rPr>
        <w:t xml:space="preserve"> /Д. </w:t>
      </w:r>
      <w:proofErr w:type="spellStart"/>
      <w:r w:rsidRPr="005B6C10">
        <w:rPr>
          <w:b/>
          <w:sz w:val="28"/>
          <w:szCs w:val="28"/>
        </w:rPr>
        <w:t>Парнаров</w:t>
      </w:r>
      <w:proofErr w:type="spellEnd"/>
      <w:r w:rsidRPr="005B6C10">
        <w:rPr>
          <w:b/>
          <w:sz w:val="28"/>
          <w:szCs w:val="28"/>
        </w:rPr>
        <w:t>/</w:t>
      </w:r>
    </w:p>
    <w:p w:rsidR="005B6C10" w:rsidRDefault="005B6C10" w:rsidP="005B6C10">
      <w:pPr>
        <w:pStyle w:val="40"/>
        <w:shd w:val="clear" w:color="auto" w:fill="auto"/>
        <w:spacing w:before="0" w:after="478" w:line="240" w:lineRule="exact"/>
      </w:pPr>
      <w:r>
        <w:t xml:space="preserve">             </w:t>
      </w:r>
    </w:p>
    <w:p w:rsidR="009C28FA" w:rsidRDefault="009E551D">
      <w:pPr>
        <w:pStyle w:val="70"/>
        <w:shd w:val="clear" w:color="auto" w:fill="auto"/>
        <w:spacing w:before="0" w:after="178" w:line="400" w:lineRule="exact"/>
      </w:pPr>
      <w:r>
        <w:t>МЕРКИ</w:t>
      </w:r>
    </w:p>
    <w:p w:rsidR="009C28FA" w:rsidRDefault="009E551D">
      <w:pPr>
        <w:pStyle w:val="70"/>
        <w:shd w:val="clear" w:color="auto" w:fill="auto"/>
        <w:spacing w:before="0" w:after="0" w:line="400" w:lineRule="exact"/>
      </w:pPr>
      <w:r>
        <w:t>ЗА ПОВИШАВАНЕ НА КАЧЕСТВОТО НА</w:t>
      </w:r>
    </w:p>
    <w:p w:rsidR="009C28FA" w:rsidRDefault="009E551D">
      <w:pPr>
        <w:pStyle w:val="70"/>
        <w:shd w:val="clear" w:color="auto" w:fill="auto"/>
        <w:spacing w:before="0" w:after="188" w:line="400" w:lineRule="exact"/>
      </w:pPr>
      <w:r>
        <w:t>ОБРАЗОВАНИЕТО</w:t>
      </w:r>
    </w:p>
    <w:p w:rsidR="009C28FA" w:rsidRDefault="00EC6D38">
      <w:pPr>
        <w:pStyle w:val="80"/>
        <w:shd w:val="clear" w:color="auto" w:fill="auto"/>
        <w:spacing w:before="0" w:after="265" w:line="280" w:lineRule="exact"/>
      </w:pPr>
      <w:r>
        <w:t>ЗА УЧЕБНАТА 2022/2023</w:t>
      </w:r>
      <w:r w:rsidR="009E551D">
        <w:t xml:space="preserve"> г.</w:t>
      </w:r>
    </w:p>
    <w:p w:rsidR="009C28FA" w:rsidRDefault="009E551D">
      <w:pPr>
        <w:pStyle w:val="80"/>
        <w:shd w:val="clear" w:color="auto" w:fill="auto"/>
        <w:spacing w:before="0" w:after="3673" w:line="280" w:lineRule="exact"/>
      </w:pPr>
      <w:r>
        <w:t>В НУ “СВ. СВ. КИРИЛ И МЕТОДИЙ“ - гр. ТОПОЛОВГРАД</w:t>
      </w:r>
    </w:p>
    <w:p w:rsidR="00BD5E8A" w:rsidRDefault="009E551D">
      <w:pPr>
        <w:pStyle w:val="90"/>
        <w:shd w:val="clear" w:color="auto" w:fill="auto"/>
        <w:spacing w:before="0"/>
      </w:pPr>
      <w:r>
        <w:t>Настоящата Програма е приета от Педагогическия съвет с протокол №</w:t>
      </w:r>
      <w:r w:rsidR="003D6089">
        <w:t>9/13</w:t>
      </w:r>
      <w:r w:rsidR="005B6C10">
        <w:t>.</w:t>
      </w:r>
      <w:r w:rsidR="003D6089">
        <w:t xml:space="preserve"> </w:t>
      </w:r>
      <w:r w:rsidR="005B6C10">
        <w:t>09.2022</w:t>
      </w:r>
      <w:r w:rsidR="003D6089">
        <w:t xml:space="preserve"> </w:t>
      </w:r>
      <w:r>
        <w:t>г. съгласно чл. 263</w:t>
      </w:r>
      <w:r w:rsidR="00EC6D38">
        <w:t>, ал. 1, т. 1 и чл.269, ал</w:t>
      </w:r>
      <w:r w:rsidR="00840AD0">
        <w:t xml:space="preserve">. </w:t>
      </w:r>
      <w:r w:rsidR="00EC6D38">
        <w:t>Л, т.3</w:t>
      </w:r>
      <w:r>
        <w:t xml:space="preserve"> от</w:t>
      </w:r>
      <w:r w:rsidR="005B6C10">
        <w:t xml:space="preserve"> ЗПУО и </w:t>
      </w:r>
    </w:p>
    <w:p w:rsidR="009C28FA" w:rsidRDefault="005B6C10">
      <w:pPr>
        <w:pStyle w:val="90"/>
        <w:shd w:val="clear" w:color="auto" w:fill="auto"/>
        <w:spacing w:before="0"/>
        <w:sectPr w:rsidR="009C28FA">
          <w:footerReference w:type="even" r:id="rId8"/>
          <w:pgSz w:w="11900" w:h="16840"/>
          <w:pgMar w:top="1579" w:right="1092" w:bottom="1579" w:left="1702" w:header="0" w:footer="3" w:gutter="0"/>
          <w:cols w:space="720"/>
          <w:noEndnote/>
          <w:docGrid w:linePitch="360"/>
        </w:sectPr>
      </w:pPr>
      <w:r>
        <w:t>утвърдена със Заповед №</w:t>
      </w:r>
      <w:r w:rsidR="00BD5E8A">
        <w:t xml:space="preserve"> </w:t>
      </w:r>
      <w:r w:rsidR="00550245">
        <w:rPr>
          <w:lang w:val="en-US"/>
        </w:rPr>
        <w:t>545</w:t>
      </w:r>
      <w:r w:rsidR="00BD5E8A">
        <w:t xml:space="preserve">     </w:t>
      </w:r>
      <w:r w:rsidR="00550245">
        <w:t>/  14</w:t>
      </w:r>
      <w:bookmarkStart w:id="0" w:name="_GoBack"/>
      <w:bookmarkEnd w:id="0"/>
      <w:r>
        <w:t xml:space="preserve"> .09.2022</w:t>
      </w:r>
      <w:r w:rsidR="009E551D">
        <w:t xml:space="preserve"> г. на директора на училището.</w:t>
      </w:r>
    </w:p>
    <w:p w:rsidR="009C28FA" w:rsidRDefault="009E551D">
      <w:pPr>
        <w:pStyle w:val="100"/>
        <w:shd w:val="clear" w:color="auto" w:fill="auto"/>
        <w:spacing w:after="296"/>
      </w:pPr>
      <w:r>
        <w:rPr>
          <w:rStyle w:val="101"/>
          <w:i/>
          <w:iCs/>
        </w:rPr>
        <w:lastRenderedPageBreak/>
        <w:t xml:space="preserve">Основна цел </w:t>
      </w:r>
      <w:r>
        <w:t>е да се подобрят условията и реда за разработване на ефективна вътрешна образователна система за осигуряване и управление на качеството. Мерките са съобразени е принципите и изискванията на МОН за усъвършенстване на процесите за управление на качеството. Чрез управление на процеса на развитие на НУ “Св. Св. Кирил и Методий“, качеството на образование се осигурява на основата на анализиране, планиран</w:t>
      </w:r>
      <w:r w:rsidR="000F6F0B">
        <w:t>е, изпълнение на дейностите, оц</w:t>
      </w:r>
      <w:r>
        <w:t>еняване и внасяне на подобрения.</w:t>
      </w:r>
    </w:p>
    <w:p w:rsidR="009C28FA" w:rsidRDefault="009E551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320"/>
      </w:pPr>
      <w:bookmarkStart w:id="1" w:name="bookmark0"/>
      <w:r>
        <w:t xml:space="preserve">Принципи за осигуряване на качеството на образование в </w:t>
      </w:r>
      <w:r>
        <w:rPr>
          <w:rStyle w:val="12"/>
        </w:rPr>
        <w:t>на НУ</w:t>
      </w:r>
      <w:bookmarkEnd w:id="1"/>
    </w:p>
    <w:p w:rsidR="009C28FA" w:rsidRDefault="00EC71BD">
      <w:pPr>
        <w:pStyle w:val="20"/>
        <w:shd w:val="clear" w:color="auto" w:fill="auto"/>
        <w:ind w:left="1100" w:firstLine="0"/>
      </w:pPr>
      <w:r>
        <w:t>„</w:t>
      </w:r>
      <w:r w:rsidR="009E551D">
        <w:t xml:space="preserve">Св. Св. Кирил и Методий“ </w:t>
      </w:r>
      <w:r w:rsidR="009E551D" w:rsidRPr="00EC71BD">
        <w:rPr>
          <w:b/>
        </w:rPr>
        <w:t xml:space="preserve">- </w:t>
      </w:r>
      <w:r w:rsidR="009E551D" w:rsidRPr="00EC71BD">
        <w:rPr>
          <w:rStyle w:val="21"/>
          <w:b w:val="0"/>
        </w:rPr>
        <w:t>гр. Тополовград</w:t>
      </w:r>
    </w:p>
    <w:p w:rsidR="009C28FA" w:rsidRDefault="009E551D">
      <w:pPr>
        <w:pStyle w:val="20"/>
        <w:shd w:val="clear" w:color="auto" w:fill="auto"/>
        <w:ind w:left="320" w:firstLine="0"/>
        <w:jc w:val="both"/>
      </w:pPr>
      <w:r>
        <w:t>Използване и управление на ресурсите. Ефективно разпределение.</w:t>
      </w:r>
    </w:p>
    <w:p w:rsidR="009C28FA" w:rsidRDefault="009E551D">
      <w:pPr>
        <w:pStyle w:val="20"/>
        <w:shd w:val="clear" w:color="auto" w:fill="auto"/>
        <w:ind w:firstLine="320"/>
      </w:pPr>
      <w:r>
        <w:t>Сътрудничество, прозрачност и социален диалог между всички участници в процеса на обучението и образованието.</w:t>
      </w:r>
    </w:p>
    <w:p w:rsidR="009C28FA" w:rsidRDefault="009E551D">
      <w:pPr>
        <w:pStyle w:val="20"/>
        <w:shd w:val="clear" w:color="auto" w:fill="auto"/>
        <w:ind w:left="320" w:firstLine="0"/>
        <w:jc w:val="both"/>
      </w:pPr>
      <w:r>
        <w:t>Прилагане на добри педагогически практики.</w:t>
      </w:r>
    </w:p>
    <w:p w:rsidR="009C28FA" w:rsidRDefault="009E551D">
      <w:pPr>
        <w:pStyle w:val="20"/>
        <w:shd w:val="clear" w:color="auto" w:fill="auto"/>
        <w:ind w:firstLine="320"/>
      </w:pPr>
      <w:r>
        <w:t>Непрекъснатост, демократичност, прозрачност в процеса за повишаване на качеството.</w:t>
      </w:r>
    </w:p>
    <w:p w:rsidR="009C28FA" w:rsidRDefault="009E551D">
      <w:pPr>
        <w:pStyle w:val="20"/>
        <w:shd w:val="clear" w:color="auto" w:fill="auto"/>
        <w:ind w:firstLine="320"/>
      </w:pPr>
      <w:r>
        <w:t>Ориентираност на образованието и обучението към изискванията и потребностите на заинтересованите страни.</w:t>
      </w:r>
    </w:p>
    <w:p w:rsidR="009C28FA" w:rsidRDefault="009E551D">
      <w:pPr>
        <w:pStyle w:val="20"/>
        <w:shd w:val="clear" w:color="auto" w:fill="auto"/>
        <w:ind w:firstLine="320"/>
      </w:pPr>
      <w:r>
        <w:t>Целенасоченост към постигане на всички резултати в процеса на обучение и образование.</w:t>
      </w:r>
    </w:p>
    <w:p w:rsidR="009C28FA" w:rsidRDefault="009E551D">
      <w:pPr>
        <w:pStyle w:val="20"/>
        <w:shd w:val="clear" w:color="auto" w:fill="auto"/>
        <w:spacing w:after="300"/>
        <w:ind w:firstLine="320"/>
      </w:pPr>
      <w:r>
        <w:t>Лидерство и разпределение на готовността за постигане на целите на стратегията.</w:t>
      </w:r>
    </w:p>
    <w:p w:rsidR="009C28FA" w:rsidRDefault="009E551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before="0"/>
      </w:pPr>
      <w:bookmarkStart w:id="2" w:name="bookmark1"/>
      <w:r>
        <w:t>Дейности за повишаване на качеството.</w:t>
      </w:r>
      <w:bookmarkEnd w:id="2"/>
    </w:p>
    <w:p w:rsidR="009C28FA" w:rsidRDefault="009E551D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  <w:jc w:val="both"/>
      </w:pPr>
      <w:r>
        <w:t>Дейности, свързани с училищната институция: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1.1. Модернизиране на материално-техническата база.</w:t>
      </w:r>
    </w:p>
    <w:p w:rsidR="009C28FA" w:rsidRDefault="009E551D">
      <w:pPr>
        <w:pStyle w:val="20"/>
        <w:shd w:val="clear" w:color="auto" w:fill="auto"/>
        <w:ind w:firstLine="320"/>
      </w:pPr>
      <w:r>
        <w:t>Прилагане на механизъм за адаптиране на обучаваните към сферата на институцията.</w:t>
      </w:r>
    </w:p>
    <w:p w:rsidR="009C28FA" w:rsidRDefault="009E551D">
      <w:pPr>
        <w:pStyle w:val="20"/>
        <w:shd w:val="clear" w:color="auto" w:fill="auto"/>
        <w:ind w:left="320" w:firstLine="0"/>
        <w:jc w:val="both"/>
      </w:pPr>
      <w:r>
        <w:t>Осигуряване на интеркултурно обучение.</w:t>
      </w:r>
    </w:p>
    <w:p w:rsidR="009C28FA" w:rsidRDefault="009E551D">
      <w:pPr>
        <w:pStyle w:val="20"/>
        <w:shd w:val="clear" w:color="auto" w:fill="auto"/>
        <w:ind w:left="320" w:firstLine="0"/>
        <w:jc w:val="both"/>
      </w:pPr>
      <w:r>
        <w:t>Развитие на организационна култура в институцията.</w:t>
      </w:r>
    </w:p>
    <w:p w:rsidR="009C28FA" w:rsidRDefault="009E551D">
      <w:pPr>
        <w:pStyle w:val="20"/>
        <w:shd w:val="clear" w:color="auto" w:fill="auto"/>
        <w:ind w:left="320" w:firstLine="0"/>
        <w:jc w:val="both"/>
      </w:pPr>
      <w:r>
        <w:t>Механизъм за ранно предупреждение за различни рискове.</w:t>
      </w:r>
    </w:p>
    <w:p w:rsidR="009C28FA" w:rsidRDefault="009E551D">
      <w:pPr>
        <w:pStyle w:val="20"/>
        <w:shd w:val="clear" w:color="auto" w:fill="auto"/>
        <w:ind w:firstLine="320"/>
      </w:pPr>
      <w:r>
        <w:t>Реализиране на училищни, национални, международни програми и проекти.</w:t>
      </w:r>
    </w:p>
    <w:p w:rsidR="009C28FA" w:rsidRDefault="009E551D">
      <w:pPr>
        <w:pStyle w:val="20"/>
        <w:shd w:val="clear" w:color="auto" w:fill="auto"/>
        <w:ind w:left="320" w:firstLine="0"/>
        <w:jc w:val="both"/>
      </w:pPr>
      <w:r>
        <w:t>Активно и коректно взаимодействие училище-родители.</w:t>
      </w:r>
    </w:p>
    <w:p w:rsidR="009C28FA" w:rsidRDefault="009E551D">
      <w:pPr>
        <w:pStyle w:val="20"/>
        <w:shd w:val="clear" w:color="auto" w:fill="auto"/>
        <w:ind w:left="320" w:firstLine="0"/>
        <w:jc w:val="both"/>
      </w:pPr>
      <w:r>
        <w:t>Организиране на извънкласни форми на обучение на учениците.</w:t>
      </w:r>
    </w:p>
    <w:p w:rsidR="009C28FA" w:rsidRDefault="009E551D">
      <w:pPr>
        <w:pStyle w:val="20"/>
        <w:shd w:val="clear" w:color="auto" w:fill="auto"/>
        <w:ind w:firstLine="320"/>
      </w:pPr>
      <w:r>
        <w:t>Взаимодействие с местната общност, със социалните партньори, университети и др.</w:t>
      </w:r>
    </w:p>
    <w:p w:rsidR="009C28FA" w:rsidRDefault="009E551D">
      <w:pPr>
        <w:pStyle w:val="20"/>
        <w:shd w:val="clear" w:color="auto" w:fill="auto"/>
        <w:spacing w:line="317" w:lineRule="exact"/>
        <w:ind w:firstLine="320"/>
      </w:pPr>
      <w:r>
        <w:t>Създаване на профилирани класни стаи по предмети, с цел по-ефективно и успешно образование в институцията.</w:t>
      </w:r>
    </w:p>
    <w:p w:rsidR="009C28FA" w:rsidRDefault="009E551D">
      <w:pPr>
        <w:pStyle w:val="20"/>
        <w:shd w:val="clear" w:color="auto" w:fill="auto"/>
        <w:spacing w:line="317" w:lineRule="exact"/>
        <w:ind w:firstLine="320"/>
      </w:pPr>
      <w:r>
        <w:t>Използване на всички механизми на Държавата за привличане и по- дълго оставане в училище на всички ученици.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Целодневна организация на учебно-възпитателната дейност и нов поглед към възможностите й.</w:t>
      </w:r>
    </w:p>
    <w:p w:rsidR="009C28FA" w:rsidRDefault="009E551D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ind w:firstLine="340"/>
        <w:jc w:val="both"/>
      </w:pPr>
      <w:r>
        <w:lastRenderedPageBreak/>
        <w:t>Дейности, свързани с учителите: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2.1. Подобряване на възможностите за допълнителна и продължителна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квалификация на учителите по специалността им от висшето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образование за повишаване на тяхната личностна ефективност.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Подкрепа на всеки креативен преподавател и насърчаване на повече иновационни подходи за преподаване.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Използване на всички възможности за практичност в преподаването и прилагане на уроци за обединяване на знания и умения на учениците в различни предмети.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Максимално намаляване на административното бреме за сметка на повече време за новаторство в класната стая.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Прилагане на методи за по-дълго задържане на интереса и вниманието на учениците.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Насърчаване на комуникацията между учителите.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Използване на разнообразни форми за проверка на знанията, уменията и компетенциите на учениците. Ясно формулиране на критериите.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Развиване на позитивно отношение учител-ученик.</w:t>
      </w:r>
    </w:p>
    <w:p w:rsidR="009C28FA" w:rsidRDefault="009E551D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ind w:firstLine="0"/>
        <w:jc w:val="both"/>
      </w:pPr>
      <w:r>
        <w:t>Дейности, свързани с учениците: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Повишаване на мотивацията на учениците.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Ефективна обратна връзка с учениците.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Развиване на позитивно отношение учител-ученик.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Подобряване на образователните резултати на учениците.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Намаляване на неграмотните деца.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Активност в учебния процес на учениците.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Добра подготовка за участия в олимпиади, състезания, конкурси на общинско и национално ниво.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Политики за подкрепа на гражданското, здравното и интеркултурното образование.</w:t>
      </w:r>
    </w:p>
    <w:p w:rsidR="009C28FA" w:rsidRDefault="009E551D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ind w:firstLine="0"/>
        <w:jc w:val="both"/>
      </w:pPr>
      <w:r>
        <w:t>Дейности, свързани с родителите: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Създаване на възможности за договорености с родителите за по-добро бъдеще на децата им в образователната система.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Ролята на възпитанието на всеки ученик и отношението на родителите към образованието в институцията.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>Ефективна и прозрачна обратна връзка с родителите за образованието и възпитанието на децата им.</w:t>
      </w:r>
    </w:p>
    <w:p w:rsidR="009C28FA" w:rsidRDefault="009E551D">
      <w:pPr>
        <w:pStyle w:val="20"/>
        <w:shd w:val="clear" w:color="auto" w:fill="auto"/>
        <w:ind w:firstLine="340"/>
        <w:jc w:val="both"/>
      </w:pPr>
      <w:r>
        <w:t xml:space="preserve">Предотвратяване на </w:t>
      </w:r>
      <w:proofErr w:type="spellStart"/>
      <w:r>
        <w:t>жалбоподаване</w:t>
      </w:r>
      <w:proofErr w:type="spellEnd"/>
      <w:r>
        <w:t>, недоволства, конфликти от страна на родителите като досегашен модерен начин за разрешаване на проблеми в институциите, в противовес на максимално подобряване на комуникацията учител-родител.</w:t>
      </w:r>
    </w:p>
    <w:p w:rsidR="009C28FA" w:rsidRDefault="009E551D">
      <w:pPr>
        <w:pStyle w:val="20"/>
        <w:shd w:val="clear" w:color="auto" w:fill="auto"/>
        <w:ind w:firstLine="340"/>
        <w:jc w:val="both"/>
        <w:sectPr w:rsidR="009C28FA">
          <w:pgSz w:w="11900" w:h="16840"/>
          <w:pgMar w:top="1305" w:right="653" w:bottom="1624" w:left="2083" w:header="0" w:footer="3" w:gutter="0"/>
          <w:cols w:space="720"/>
          <w:noEndnote/>
          <w:docGrid w:linePitch="360"/>
        </w:sectPr>
      </w:pPr>
      <w:r>
        <w:t xml:space="preserve">Родителите - </w:t>
      </w:r>
      <w:proofErr w:type="spellStart"/>
      <w:r>
        <w:t>съпартньори</w:t>
      </w:r>
      <w:proofErr w:type="spellEnd"/>
      <w:r>
        <w:t xml:space="preserve"> в учебно-възпитателния процес.</w:t>
      </w:r>
    </w:p>
    <w:p w:rsidR="009C28FA" w:rsidRDefault="009E551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7" w:lineRule="exact"/>
      </w:pPr>
      <w:bookmarkStart w:id="3" w:name="bookmark2"/>
      <w:r>
        <w:lastRenderedPageBreak/>
        <w:t>Показатели за измерване на постигнатото качество на образование</w:t>
      </w:r>
      <w:bookmarkEnd w:id="3"/>
    </w:p>
    <w:p w:rsidR="009C28FA" w:rsidRDefault="009E551D">
      <w:pPr>
        <w:pStyle w:val="20"/>
        <w:shd w:val="clear" w:color="auto" w:fill="auto"/>
        <w:spacing w:line="317" w:lineRule="exact"/>
        <w:ind w:firstLine="0"/>
        <w:jc w:val="both"/>
      </w:pPr>
      <w:r>
        <w:rPr>
          <w:rStyle w:val="21"/>
        </w:rPr>
        <w:t xml:space="preserve">в </w:t>
      </w:r>
      <w:r w:rsidR="00EC71BD">
        <w:t>НУ „</w:t>
      </w:r>
      <w:r>
        <w:t>Св. Св. Кирил и Методий“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line="317" w:lineRule="exact"/>
        <w:ind w:firstLine="0"/>
        <w:jc w:val="both"/>
      </w:pPr>
      <w:r>
        <w:t>Повишаване на общия успех на учениците.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line="317" w:lineRule="exact"/>
        <w:ind w:firstLine="0"/>
        <w:jc w:val="both"/>
      </w:pPr>
      <w:r>
        <w:t>Резултати от Национално външно оценяване.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line="317" w:lineRule="exact"/>
        <w:ind w:firstLine="0"/>
        <w:jc w:val="both"/>
      </w:pPr>
      <w:r>
        <w:t>Брой участници и класирани на областен и национален кръг на олимпиади.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Заемане на призови места на международни и национални състезания, конкурси и олимпиади.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Брой ученици, участващи в национални и международни програми.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Намален брой допуснати отсъствия.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Намален брой провинили се ученици.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Брой участници в извънкласни дейности.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Брой учители, повишили квалификацията си.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498"/>
        </w:tabs>
        <w:ind w:firstLine="0"/>
        <w:jc w:val="both"/>
      </w:pPr>
      <w:r>
        <w:t>Подобрена материална база в училище.</w:t>
      </w:r>
    </w:p>
    <w:p w:rsidR="009C28FA" w:rsidRDefault="009E551D">
      <w:pPr>
        <w:pStyle w:val="20"/>
        <w:numPr>
          <w:ilvl w:val="0"/>
          <w:numId w:val="3"/>
        </w:numPr>
        <w:shd w:val="clear" w:color="auto" w:fill="auto"/>
        <w:tabs>
          <w:tab w:val="left" w:pos="498"/>
        </w:tabs>
        <w:spacing w:after="300"/>
        <w:ind w:firstLine="0"/>
        <w:jc w:val="both"/>
      </w:pPr>
      <w:r>
        <w:t>Брой реализирани проекти и програми.</w:t>
      </w:r>
    </w:p>
    <w:p w:rsidR="009C28FA" w:rsidRDefault="009E551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70"/>
        </w:tabs>
        <w:spacing w:before="0"/>
      </w:pPr>
      <w:bookmarkStart w:id="4" w:name="bookmark3"/>
      <w:r>
        <w:t>Разработване на вътрешна система за осигуряване на качеството на образованието и обучението.</w:t>
      </w:r>
      <w:bookmarkEnd w:id="4"/>
    </w:p>
    <w:p w:rsidR="009C28FA" w:rsidRDefault="009E551D">
      <w:pPr>
        <w:pStyle w:val="20"/>
        <w:shd w:val="clear" w:color="auto" w:fill="auto"/>
        <w:ind w:firstLine="0"/>
        <w:jc w:val="both"/>
      </w:pPr>
      <w:r>
        <w:t>1 .Вътрешната система за осигуряване на качеството включва:</w:t>
      </w:r>
    </w:p>
    <w:p w:rsidR="009C28FA" w:rsidRDefault="009E551D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jc w:val="both"/>
      </w:pPr>
      <w:r>
        <w:t>Политиката и целите по осигуряване на качеството.</w:t>
      </w:r>
    </w:p>
    <w:p w:rsidR="009C28FA" w:rsidRDefault="009E551D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jc w:val="both"/>
      </w:pPr>
      <w:r>
        <w:t>Органите за управление на качеството и правомощията им.</w:t>
      </w:r>
    </w:p>
    <w:p w:rsidR="009C28FA" w:rsidRDefault="009E551D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jc w:val="both"/>
      </w:pPr>
      <w:r>
        <w:t>Правилата за нейното прилагане.</w:t>
      </w:r>
    </w:p>
    <w:p w:rsidR="009C28FA" w:rsidRDefault="009E551D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jc w:val="both"/>
      </w:pPr>
      <w:r>
        <w:t>Годишен план-график за провеждане на дейностите по самооценяване.</w:t>
      </w:r>
    </w:p>
    <w:p w:rsidR="009C28FA" w:rsidRDefault="009E551D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ind w:left="360"/>
      </w:pPr>
      <w:r>
        <w:t>Условията и реда за измерване на постигнатото качество чрез самооценяването.</w:t>
      </w:r>
    </w:p>
    <w:p w:rsidR="009C28FA" w:rsidRDefault="009E551D">
      <w:pPr>
        <w:pStyle w:val="20"/>
        <w:shd w:val="clear" w:color="auto" w:fill="auto"/>
        <w:ind w:left="360" w:firstLine="0"/>
        <w:jc w:val="both"/>
      </w:pPr>
      <w:r>
        <w:t>Целите и политиката по осигуряване на качеството се разработват от Директора - ръководителят на институцията, в съответствие със стратегията за развитие й.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Орган за управление на качеството са:</w:t>
      </w:r>
    </w:p>
    <w:p w:rsidR="009C28FA" w:rsidRDefault="009E551D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jc w:val="both"/>
      </w:pPr>
      <w:r>
        <w:t>Директорът-ръководителят на институцията.</w:t>
      </w:r>
    </w:p>
    <w:p w:rsidR="009C28FA" w:rsidRDefault="009E551D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jc w:val="both"/>
      </w:pPr>
      <w:r>
        <w:t>Педагогическият съвет.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За функционирането на вътрешната система за осигуряване на качеството в институцията се определя комисия. Броят на членовете, съставът и срокът за изпълнение на работата на комисиите се определят от Директора.</w:t>
      </w:r>
    </w:p>
    <w:p w:rsidR="009C28FA" w:rsidRDefault="009E551D">
      <w:pPr>
        <w:pStyle w:val="20"/>
        <w:numPr>
          <w:ilvl w:val="0"/>
          <w:numId w:val="5"/>
        </w:numPr>
        <w:shd w:val="clear" w:color="auto" w:fill="auto"/>
        <w:ind w:firstLine="0"/>
        <w:jc w:val="both"/>
      </w:pPr>
      <w:r>
        <w:t>Ръководна роля на Директора на институцията:</w:t>
      </w:r>
    </w:p>
    <w:p w:rsidR="009C28FA" w:rsidRDefault="009E551D">
      <w:pPr>
        <w:pStyle w:val="20"/>
        <w:shd w:val="clear" w:color="auto" w:fill="auto"/>
        <w:ind w:firstLine="360"/>
      </w:pPr>
      <w:r>
        <w:t>Организира, контролира и отговаря на цялостната дейност по функционирането на вътрешната система за управление на качеството. Разработва политика и целите по осигуряване на качеството.</w:t>
      </w:r>
    </w:p>
    <w:p w:rsidR="009C28FA" w:rsidRDefault="009E551D">
      <w:pPr>
        <w:pStyle w:val="20"/>
        <w:shd w:val="clear" w:color="auto" w:fill="auto"/>
        <w:ind w:firstLine="360"/>
        <w:jc w:val="both"/>
      </w:pPr>
      <w:r>
        <w:t>Определя състава на комисията/комисиите.</w:t>
      </w:r>
    </w:p>
    <w:p w:rsidR="009C28FA" w:rsidRDefault="009E551D">
      <w:pPr>
        <w:pStyle w:val="20"/>
        <w:shd w:val="clear" w:color="auto" w:fill="auto"/>
        <w:ind w:firstLine="360"/>
        <w:jc w:val="both"/>
      </w:pPr>
      <w:r>
        <w:t>Утвърждава Годишен план-график за провеждане на дейностите по самооценяване след приемането му от съответния орган и коригиращи мерки в хода на изпълнението му.</w:t>
      </w:r>
    </w:p>
    <w:p w:rsidR="009C28FA" w:rsidRDefault="009E551D">
      <w:pPr>
        <w:pStyle w:val="20"/>
        <w:shd w:val="clear" w:color="auto" w:fill="auto"/>
        <w:ind w:firstLine="320"/>
      </w:pPr>
      <w:r>
        <w:t xml:space="preserve">Утвърждава процедурите по критериите и инструментариума към тях за </w:t>
      </w:r>
      <w:r>
        <w:lastRenderedPageBreak/>
        <w:t>провеждане на самооценяването.</w:t>
      </w:r>
    </w:p>
    <w:p w:rsidR="009C28FA" w:rsidRDefault="009E551D">
      <w:pPr>
        <w:pStyle w:val="20"/>
        <w:shd w:val="clear" w:color="auto" w:fill="auto"/>
        <w:ind w:firstLine="320"/>
      </w:pPr>
      <w:r>
        <w:t>Представя Годишен доклад за резултатите от проведеното самооценяване на Регионалното управление по образованието.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Директорът на училището отговаря за функционирането на вътрешната система за осигуряване на качеството. Организира изпълнението на следните дейности: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Анализ на резултатите от изпълнението на целите на институцията.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Анализ на силните и слабите страни, на възможностите и рисковете за развитието на институцията.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Посочване на индивидуалния напредък на всеки ученик по отношение на неговите образователни резултати.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Посочване на специфичните за институцията ключови фактори, които влияят на качеството на предоставяното образование.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Планиране на ежегодни дейности за постигане на целите от стратегията за развитие на институцията.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Изпълнение на планираните дейности от плана за действие към стратегията за развитие на институцията и реализирането на заложените цели в нея.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Определя комисията,</w:t>
      </w:r>
      <w:r w:rsidR="00EC71BD">
        <w:t xml:space="preserve"> която извършва самооценяването</w:t>
      </w:r>
      <w:r>
        <w:t>-нейния състав, задачите и сроковете за изпълнение.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Определя начина на участие на лицата, включени в процеса на самооценяване - учители, ученици, родители, директор.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Утвърждава определените на подготвителния етап дейности, процедури, критерии, показатели и инструменти за самооценяване.</w:t>
      </w:r>
    </w:p>
    <w:p w:rsidR="009C28FA" w:rsidRDefault="009E551D">
      <w:pPr>
        <w:pStyle w:val="20"/>
        <w:shd w:val="clear" w:color="auto" w:fill="auto"/>
        <w:spacing w:after="300"/>
        <w:ind w:firstLine="0"/>
        <w:jc w:val="both"/>
      </w:pPr>
      <w:r>
        <w:t>Утвърждава преди края на учебната година доклада за самооценяването.</w:t>
      </w:r>
    </w:p>
    <w:p w:rsidR="009C28FA" w:rsidRDefault="009E551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bookmarkStart w:id="5" w:name="bookmark4"/>
      <w:r>
        <w:t>Условия и ред за измерване на постигнатото качество. Критерии на оценяването:</w:t>
      </w:r>
      <w:bookmarkEnd w:id="5"/>
    </w:p>
    <w:p w:rsidR="009C28FA" w:rsidRDefault="009E551D">
      <w:pPr>
        <w:pStyle w:val="20"/>
        <w:numPr>
          <w:ilvl w:val="0"/>
          <w:numId w:val="6"/>
        </w:numPr>
        <w:shd w:val="clear" w:color="auto" w:fill="auto"/>
        <w:tabs>
          <w:tab w:val="left" w:pos="392"/>
        </w:tabs>
        <w:ind w:firstLine="0"/>
        <w:jc w:val="both"/>
      </w:pPr>
      <w:r>
        <w:t>Управление на институцията - ефективно разпределение, използване и управление на ресурсите за повишаване на качеството на образованието.</w:t>
      </w:r>
    </w:p>
    <w:p w:rsidR="009C28FA" w:rsidRDefault="009E551D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ind w:firstLine="0"/>
        <w:jc w:val="both"/>
      </w:pPr>
      <w:r>
        <w:t>Образователният процес - обучение, възпитание, социализация.</w:t>
      </w:r>
    </w:p>
    <w:p w:rsidR="009C28FA" w:rsidRDefault="009E551D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after="300"/>
        <w:ind w:firstLine="0"/>
        <w:jc w:val="both"/>
      </w:pPr>
      <w:r>
        <w:t>Взаимодействие на всички заинтересовани страни.</w:t>
      </w:r>
    </w:p>
    <w:p w:rsidR="009C28FA" w:rsidRDefault="009E551D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ind w:firstLine="0"/>
        <w:jc w:val="both"/>
      </w:pPr>
      <w:r>
        <w:rPr>
          <w:rStyle w:val="21"/>
        </w:rPr>
        <w:t xml:space="preserve">Изисквания за управление на качеството в </w:t>
      </w:r>
      <w:r w:rsidR="00EC71BD">
        <w:t>на НУ „</w:t>
      </w:r>
      <w:r>
        <w:t>Св. Св. Кирил и Методий“- гр. Тополовград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Усъвършенстване на процесите на управление на качеството се постига при спазване на следните изисквания:</w:t>
      </w:r>
    </w:p>
    <w:p w:rsidR="009C28FA" w:rsidRDefault="009E551D" w:rsidP="00EC71BD">
      <w:pPr>
        <w:pStyle w:val="20"/>
        <w:numPr>
          <w:ilvl w:val="0"/>
          <w:numId w:val="9"/>
        </w:numPr>
        <w:shd w:val="clear" w:color="auto" w:fill="auto"/>
        <w:jc w:val="both"/>
      </w:pPr>
      <w:r>
        <w:t>Подобряване на работната среда чрез: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а/</w:t>
      </w:r>
      <w:r w:rsidR="00EC71BD">
        <w:t xml:space="preserve"> </w:t>
      </w:r>
      <w:r>
        <w:t>прилагане на механизми за адаптиране на обучаваните;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б/</w:t>
      </w:r>
      <w:r w:rsidR="00EC71BD">
        <w:t xml:space="preserve"> </w:t>
      </w:r>
      <w:r>
        <w:t>осигуряване на достъпна среда;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в/</w:t>
      </w:r>
      <w:r w:rsidR="00EC71BD">
        <w:t xml:space="preserve"> </w:t>
      </w:r>
      <w:r>
        <w:t>модернизиране на материално-техническата база и обновяване на информационната инфраструктура;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г/</w:t>
      </w:r>
      <w:r w:rsidR="00EC71BD">
        <w:t xml:space="preserve"> </w:t>
      </w:r>
      <w:r>
        <w:t>развитие на организационната култура.</w:t>
      </w:r>
    </w:p>
    <w:p w:rsidR="009C28FA" w:rsidRDefault="009E551D">
      <w:pPr>
        <w:pStyle w:val="20"/>
        <w:numPr>
          <w:ilvl w:val="0"/>
          <w:numId w:val="7"/>
        </w:numPr>
        <w:shd w:val="clear" w:color="auto" w:fill="auto"/>
        <w:tabs>
          <w:tab w:val="left" w:pos="352"/>
        </w:tabs>
        <w:ind w:firstLine="0"/>
        <w:jc w:val="both"/>
      </w:pPr>
      <w:r>
        <w:t>Осигуряване на развитие на персонала чрез: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lastRenderedPageBreak/>
        <w:t>а/</w:t>
      </w:r>
      <w:r w:rsidR="00EC71BD">
        <w:t xml:space="preserve"> </w:t>
      </w:r>
      <w:r>
        <w:t>подобряване на възможностите за допълнително и продължаваща квалификация на учителите;</w:t>
      </w:r>
    </w:p>
    <w:p w:rsidR="009C28FA" w:rsidRDefault="009E551D">
      <w:pPr>
        <w:pStyle w:val="20"/>
        <w:shd w:val="clear" w:color="auto" w:fill="auto"/>
        <w:ind w:firstLine="0"/>
      </w:pPr>
      <w:r>
        <w:t>б/</w:t>
      </w:r>
      <w:r w:rsidR="00EC71BD">
        <w:t xml:space="preserve"> </w:t>
      </w:r>
      <w:r>
        <w:t>изграждане на култура за осигуряване на качеството; в/създаване и поддържане на открита и ясна комуникация; г/повишаване на ефективността на административното обслужване; д/повишаване на мотивацията и инициативността на всички участници в процеса на образование и обучение.</w:t>
      </w:r>
    </w:p>
    <w:p w:rsidR="00EC71BD" w:rsidRDefault="009E551D">
      <w:pPr>
        <w:pStyle w:val="20"/>
        <w:numPr>
          <w:ilvl w:val="0"/>
          <w:numId w:val="7"/>
        </w:numPr>
        <w:shd w:val="clear" w:color="auto" w:fill="auto"/>
        <w:tabs>
          <w:tab w:val="left" w:pos="352"/>
        </w:tabs>
        <w:ind w:right="3020" w:firstLine="0"/>
      </w:pPr>
      <w:r>
        <w:t xml:space="preserve">Подобряване на резултатите от обучението чрез: </w:t>
      </w:r>
      <w:r w:rsidR="00EC71BD">
        <w:t xml:space="preserve"> </w:t>
      </w:r>
    </w:p>
    <w:p w:rsidR="009C28FA" w:rsidRDefault="009E551D" w:rsidP="00EC71BD">
      <w:pPr>
        <w:pStyle w:val="20"/>
        <w:shd w:val="clear" w:color="auto" w:fill="auto"/>
        <w:tabs>
          <w:tab w:val="left" w:pos="352"/>
        </w:tabs>
        <w:ind w:right="3020" w:firstLine="0"/>
      </w:pPr>
      <w:r>
        <w:t>а/</w:t>
      </w:r>
      <w:r w:rsidR="00EC71BD">
        <w:t xml:space="preserve"> </w:t>
      </w:r>
      <w:r>
        <w:t>повишаване на мотивацията на обучаваните.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б/</w:t>
      </w:r>
      <w:r w:rsidR="00EC71BD">
        <w:t xml:space="preserve"> </w:t>
      </w:r>
      <w:r>
        <w:t>повишаване на активността и изявите на учениците, които работят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активно за подобряване на своите образователни резултати.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в/</w:t>
      </w:r>
      <w:r w:rsidR="00EC71BD">
        <w:t xml:space="preserve"> </w:t>
      </w:r>
      <w:r>
        <w:t>създаване на механизъм за ранно предупреждение за различни рискове.</w:t>
      </w:r>
    </w:p>
    <w:p w:rsidR="009C28FA" w:rsidRDefault="009E551D">
      <w:pPr>
        <w:pStyle w:val="20"/>
        <w:numPr>
          <w:ilvl w:val="0"/>
          <w:numId w:val="7"/>
        </w:numPr>
        <w:shd w:val="clear" w:color="auto" w:fill="auto"/>
        <w:tabs>
          <w:tab w:val="left" w:pos="352"/>
        </w:tabs>
        <w:ind w:firstLine="0"/>
        <w:jc w:val="both"/>
      </w:pPr>
      <w:r>
        <w:t>Подобряване на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а/</w:t>
      </w:r>
      <w:r w:rsidR="00EC71BD">
        <w:t xml:space="preserve"> </w:t>
      </w:r>
      <w:r>
        <w:t>разширяване на възможностите за практическо обучение в реална работна среда.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б/ разширяване на възможностите за практическо обучение в електронна среда.</w:t>
      </w:r>
    </w:p>
    <w:p w:rsidR="00EC71BD" w:rsidRDefault="009E551D">
      <w:pPr>
        <w:pStyle w:val="20"/>
        <w:shd w:val="clear" w:color="auto" w:fill="auto"/>
        <w:ind w:firstLine="0"/>
      </w:pPr>
      <w:r>
        <w:t>в/</w:t>
      </w:r>
      <w:r w:rsidR="00EC71BD">
        <w:t xml:space="preserve"> </w:t>
      </w:r>
      <w:r>
        <w:t xml:space="preserve">проучване и прилагане на добри практики на сродни институции, </w:t>
      </w:r>
    </w:p>
    <w:p w:rsidR="009C28FA" w:rsidRDefault="009E551D">
      <w:pPr>
        <w:pStyle w:val="20"/>
        <w:shd w:val="clear" w:color="auto" w:fill="auto"/>
        <w:ind w:firstLine="0"/>
      </w:pPr>
      <w:r>
        <w:t>г/</w:t>
      </w:r>
      <w:r w:rsidR="00EC71BD">
        <w:t xml:space="preserve"> </w:t>
      </w:r>
      <w:r>
        <w:t>подобряване на възможностите за достъп до информация на участниците в образованието и обучението.</w:t>
      </w:r>
    </w:p>
    <w:p w:rsidR="009C28FA" w:rsidRDefault="00EC71BD">
      <w:pPr>
        <w:pStyle w:val="20"/>
        <w:shd w:val="clear" w:color="auto" w:fill="auto"/>
        <w:ind w:firstLine="0"/>
        <w:jc w:val="both"/>
      </w:pPr>
      <w:r>
        <w:t>д</w:t>
      </w:r>
      <w:r w:rsidR="009E551D">
        <w:t>/</w:t>
      </w:r>
      <w:r>
        <w:t xml:space="preserve"> </w:t>
      </w:r>
      <w:r w:rsidR="009E551D">
        <w:t>информиране на общността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обучението.</w:t>
      </w:r>
    </w:p>
    <w:p w:rsidR="009C28FA" w:rsidRDefault="009E551D">
      <w:pPr>
        <w:pStyle w:val="20"/>
        <w:shd w:val="clear" w:color="auto" w:fill="auto"/>
        <w:spacing w:after="300"/>
        <w:ind w:firstLine="0"/>
        <w:jc w:val="both"/>
      </w:pPr>
      <w:r>
        <w:t>е/</w:t>
      </w:r>
      <w:r w:rsidR="00EC71BD">
        <w:t xml:space="preserve"> </w:t>
      </w:r>
      <w:r>
        <w:t>участие в проекти, свързани с повишаване на качеството на образованието и обучението.</w:t>
      </w:r>
    </w:p>
    <w:p w:rsidR="009C28FA" w:rsidRDefault="009E551D">
      <w:pPr>
        <w:pStyle w:val="11"/>
        <w:keepNext/>
        <w:keepLines/>
        <w:shd w:val="clear" w:color="auto" w:fill="auto"/>
        <w:spacing w:before="0"/>
      </w:pPr>
      <w:bookmarkStart w:id="6" w:name="bookmark5"/>
      <w:r>
        <w:t>VII. Методическо подпомагане и мониторинг за повишаване на качеството на образованието.</w:t>
      </w:r>
      <w:bookmarkEnd w:id="6"/>
    </w:p>
    <w:p w:rsidR="009C28FA" w:rsidRDefault="009E551D">
      <w:pPr>
        <w:pStyle w:val="20"/>
        <w:numPr>
          <w:ilvl w:val="0"/>
          <w:numId w:val="8"/>
        </w:numPr>
        <w:shd w:val="clear" w:color="auto" w:fill="auto"/>
        <w:tabs>
          <w:tab w:val="left" w:pos="357"/>
        </w:tabs>
        <w:ind w:firstLine="0"/>
        <w:jc w:val="both"/>
      </w:pPr>
      <w:r>
        <w:t>Методическо подпомагане за разработване и функциониране на вътрешната система за осигуряване на качеството. Включва: консултиране, информиране, инструктиране и представяне на добри педагогически практики.</w:t>
      </w:r>
    </w:p>
    <w:p w:rsidR="009C28FA" w:rsidRDefault="009E551D">
      <w:pPr>
        <w:pStyle w:val="20"/>
        <w:numPr>
          <w:ilvl w:val="0"/>
          <w:numId w:val="8"/>
        </w:numPr>
        <w:shd w:val="clear" w:color="auto" w:fill="auto"/>
        <w:tabs>
          <w:tab w:val="left" w:pos="357"/>
        </w:tabs>
        <w:ind w:firstLine="0"/>
        <w:jc w:val="both"/>
      </w:pPr>
      <w:r>
        <w:t>Мониторингът е вътрешен и външен.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качествено в съответната институция.</w:t>
      </w:r>
    </w:p>
    <w:p w:rsidR="009C28FA" w:rsidRDefault="009E551D">
      <w:pPr>
        <w:pStyle w:val="20"/>
        <w:numPr>
          <w:ilvl w:val="0"/>
          <w:numId w:val="8"/>
        </w:numPr>
        <w:shd w:val="clear" w:color="auto" w:fill="auto"/>
        <w:tabs>
          <w:tab w:val="left" w:pos="361"/>
        </w:tabs>
        <w:ind w:firstLine="0"/>
        <w:jc w:val="both"/>
        <w:sectPr w:rsidR="009C28FA">
          <w:footerReference w:type="even" r:id="rId9"/>
          <w:footerReference w:type="default" r:id="rId10"/>
          <w:pgSz w:w="11900" w:h="16840"/>
          <w:pgMar w:top="1305" w:right="653" w:bottom="1624" w:left="2083" w:header="0" w:footer="3" w:gutter="0"/>
          <w:cols w:space="720"/>
          <w:noEndnote/>
          <w:docGrid w:linePitch="360"/>
        </w:sectPr>
      </w:pPr>
      <w:r>
        <w:t>Вътрешният мониторинг се осъществява от Директора, съответно от ръководителя на институцията.</w:t>
      </w:r>
    </w:p>
    <w:p w:rsidR="009C28FA" w:rsidRDefault="009E551D">
      <w:pPr>
        <w:pStyle w:val="20"/>
        <w:numPr>
          <w:ilvl w:val="0"/>
          <w:numId w:val="8"/>
        </w:numPr>
        <w:shd w:val="clear" w:color="auto" w:fill="auto"/>
        <w:spacing w:after="300"/>
        <w:ind w:firstLine="0"/>
        <w:jc w:val="both"/>
      </w:pPr>
      <w:r>
        <w:lastRenderedPageBreak/>
        <w:t>Методическото подпомагане и външният мониторинг се осъществяват за училищата от Министерството на образованието и науката и от Регионалните управления по образованието, а за центровете за професионално обучение - от Националната агенция за професионално образование и обучение.</w:t>
      </w:r>
    </w:p>
    <w:p w:rsidR="009C28FA" w:rsidRDefault="009E551D">
      <w:pPr>
        <w:pStyle w:val="11"/>
        <w:keepNext/>
        <w:keepLines/>
        <w:shd w:val="clear" w:color="auto" w:fill="auto"/>
        <w:spacing w:before="0"/>
      </w:pPr>
      <w:bookmarkStart w:id="7" w:name="bookmark6"/>
      <w:r>
        <w:t>VIII. Финансиране</w:t>
      </w:r>
      <w:bookmarkEnd w:id="7"/>
    </w:p>
    <w:p w:rsidR="005B6C10" w:rsidRDefault="009E551D">
      <w:pPr>
        <w:pStyle w:val="20"/>
        <w:shd w:val="clear" w:color="auto" w:fill="auto"/>
        <w:ind w:firstLine="0"/>
        <w:jc w:val="both"/>
      </w:pPr>
      <w:r>
        <w:t xml:space="preserve">Дейностите за изграждане и функциониране на вътрешната система за осигуряване на качеството на образованието и обучението се финансират със средства от субсидия по формула и от собствени приходи. Ползване и на други източници на финансиране - спонсорство, национални и международни програми, проекти и др., заложени в СФУК. </w:t>
      </w:r>
    </w:p>
    <w:p w:rsidR="009C28FA" w:rsidRDefault="009E551D">
      <w:pPr>
        <w:pStyle w:val="20"/>
        <w:shd w:val="clear" w:color="auto" w:fill="auto"/>
        <w:ind w:firstLine="0"/>
        <w:jc w:val="both"/>
      </w:pPr>
      <w:r>
        <w:t>Мерките са приети на заседание на Пе</w:t>
      </w:r>
      <w:r w:rsidR="00BD5E8A">
        <w:t>дагогическия съвет с Протокол №9</w:t>
      </w:r>
      <w:r w:rsidR="005B6C10">
        <w:t xml:space="preserve"> /</w:t>
      </w:r>
      <w:r w:rsidR="00BD5E8A">
        <w:t>13</w:t>
      </w:r>
      <w:r w:rsidR="005B6C10">
        <w:t>.09.2022</w:t>
      </w:r>
      <w:r>
        <w:t xml:space="preserve"> г. и са утвърдени от Директора, съобразени с Наредба №15/22.07.2019 г., Наредба №16, ЗПУО и приложими ДОС.</w:t>
      </w:r>
    </w:p>
    <w:sectPr w:rsidR="009C28FA">
      <w:footerReference w:type="even" r:id="rId11"/>
      <w:footerReference w:type="default" r:id="rId12"/>
      <w:pgSz w:w="11900" w:h="16840"/>
      <w:pgMar w:top="1305" w:right="653" w:bottom="1624" w:left="2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49" w:rsidRDefault="00921349">
      <w:r>
        <w:separator/>
      </w:r>
    </w:p>
  </w:endnote>
  <w:endnote w:type="continuationSeparator" w:id="0">
    <w:p w:rsidR="00921349" w:rsidRDefault="0092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FA" w:rsidRDefault="002D13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10368915</wp:posOffset>
              </wp:positionV>
              <wp:extent cx="64135" cy="19939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FA" w:rsidRDefault="009E551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245" w:rsidRPr="00550245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95pt;margin-top:816.45pt;width:5.05pt;height:15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weqwIAAKU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" filled="f" stroked="f">
              <v:textbox style="mso-fit-shape-to-text:t" inset="0,0,0,0">
                <w:txbxContent>
                  <w:p w:rsidR="009C28FA" w:rsidRDefault="009E551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245" w:rsidRPr="00550245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FA" w:rsidRDefault="002D13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10368915</wp:posOffset>
              </wp:positionV>
              <wp:extent cx="64135" cy="19939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FA" w:rsidRDefault="009E551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245" w:rsidRPr="0055024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3.95pt;margin-top:816.45pt;width:5.05pt;height:15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FErgIAAKw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" filled="f" stroked="f">
              <v:textbox style="mso-fit-shape-to-text:t" inset="0,0,0,0">
                <w:txbxContent>
                  <w:p w:rsidR="009C28FA" w:rsidRDefault="009E551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245" w:rsidRPr="0055024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FA" w:rsidRDefault="002D13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10368915</wp:posOffset>
              </wp:positionV>
              <wp:extent cx="64135" cy="199390"/>
              <wp:effectExtent l="0" t="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FA" w:rsidRDefault="009E551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245" w:rsidRPr="00550245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3.95pt;margin-top:816.45pt;width:5.05pt;height:15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nCrgIAAKw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" filled="f" stroked="f">
              <v:textbox style="mso-fit-shape-to-text:t" inset="0,0,0,0">
                <w:txbxContent>
                  <w:p w:rsidR="009C28FA" w:rsidRDefault="009E551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245" w:rsidRPr="00550245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FA" w:rsidRDefault="009C28F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FA" w:rsidRDefault="009C28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49" w:rsidRDefault="00921349"/>
  </w:footnote>
  <w:footnote w:type="continuationSeparator" w:id="0">
    <w:p w:rsidR="00921349" w:rsidRDefault="009213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CED"/>
    <w:multiLevelType w:val="multilevel"/>
    <w:tmpl w:val="8F66C3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A09B0"/>
    <w:multiLevelType w:val="multilevel"/>
    <w:tmpl w:val="CEE259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10916"/>
    <w:multiLevelType w:val="multilevel"/>
    <w:tmpl w:val="6AEA0A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25F02"/>
    <w:multiLevelType w:val="multilevel"/>
    <w:tmpl w:val="3A4A8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D7385"/>
    <w:multiLevelType w:val="multilevel"/>
    <w:tmpl w:val="2EDC0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72B0B"/>
    <w:multiLevelType w:val="multilevel"/>
    <w:tmpl w:val="1A7A3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D97BC8"/>
    <w:multiLevelType w:val="multilevel"/>
    <w:tmpl w:val="EC98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8D77C8"/>
    <w:multiLevelType w:val="multilevel"/>
    <w:tmpl w:val="1770A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D5B21"/>
    <w:multiLevelType w:val="hybridMultilevel"/>
    <w:tmpl w:val="5A70D1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FA"/>
    <w:rsid w:val="000F06EF"/>
    <w:rsid w:val="000F6F0B"/>
    <w:rsid w:val="002A3EB7"/>
    <w:rsid w:val="002D1398"/>
    <w:rsid w:val="003A2000"/>
    <w:rsid w:val="003C7FC3"/>
    <w:rsid w:val="003D6089"/>
    <w:rsid w:val="00550245"/>
    <w:rsid w:val="0057382F"/>
    <w:rsid w:val="005B6C10"/>
    <w:rsid w:val="0074637A"/>
    <w:rsid w:val="007C030D"/>
    <w:rsid w:val="007C0F61"/>
    <w:rsid w:val="00840AD0"/>
    <w:rsid w:val="00921349"/>
    <w:rsid w:val="009C28FA"/>
    <w:rsid w:val="009E551D"/>
    <w:rsid w:val="00A07E60"/>
    <w:rsid w:val="00B4179C"/>
    <w:rsid w:val="00BB0C9F"/>
    <w:rsid w:val="00BD5E8A"/>
    <w:rsid w:val="00CE2222"/>
    <w:rsid w:val="00E01914"/>
    <w:rsid w:val="00EC6D38"/>
    <w:rsid w:val="00E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1AE50-A8FB-42A6-ABDA-CCA553B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32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ен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ен текст (6)_"/>
    <w:basedOn w:val="a0"/>
    <w:link w:val="6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ен текст (10) + Удебелен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Горен или долен 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1">
    <w:name w:val="Заглавие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лавие #1 + Не е удебелен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540" w:after="120" w:line="0" w:lineRule="atLeast"/>
      <w:jc w:val="both"/>
    </w:pPr>
    <w:rPr>
      <w:rFonts w:ascii="Verdana" w:eastAsia="Verdana" w:hAnsi="Verdana" w:cs="Verdana"/>
      <w:sz w:val="30"/>
      <w:szCs w:val="30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120" w:after="2700" w:line="202" w:lineRule="exact"/>
    </w:pPr>
    <w:rPr>
      <w:sz w:val="12"/>
      <w:szCs w:val="12"/>
    </w:rPr>
  </w:style>
  <w:style w:type="paragraph" w:customStyle="1" w:styleId="70">
    <w:name w:val="Основен текст (7)"/>
    <w:basedOn w:val="a"/>
    <w:link w:val="7"/>
    <w:pPr>
      <w:shd w:val="clear" w:color="auto" w:fill="FFFFFF"/>
      <w:spacing w:before="2700" w:after="30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37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1">
    <w:name w:val="Заглавие #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D5E8A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BD5E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8B60-2510-4B81-B05A-21506C9D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Сканирано изображение</vt:lpstr>
    </vt:vector>
  </TitlesOfParts>
  <Company/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User</dc:creator>
  <cp:keywords/>
  <cp:lastModifiedBy>User</cp:lastModifiedBy>
  <cp:revision>18</cp:revision>
  <cp:lastPrinted>2022-09-01T08:00:00Z</cp:lastPrinted>
  <dcterms:created xsi:type="dcterms:W3CDTF">2022-08-10T07:40:00Z</dcterms:created>
  <dcterms:modified xsi:type="dcterms:W3CDTF">2022-09-16T07:26:00Z</dcterms:modified>
</cp:coreProperties>
</file>